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D2F" w:rsidRPr="005801DA" w:rsidRDefault="00674D2F" w:rsidP="00674D2F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 w:rsidRPr="005801DA">
        <w:rPr>
          <w:sz w:val="26"/>
          <w:szCs w:val="26"/>
        </w:rPr>
        <w:t xml:space="preserve">Заключение № </w:t>
      </w:r>
      <w:r w:rsidR="00122851">
        <w:rPr>
          <w:sz w:val="26"/>
          <w:szCs w:val="26"/>
        </w:rPr>
        <w:t>34</w:t>
      </w:r>
      <w:r w:rsidRPr="005801DA">
        <w:rPr>
          <w:sz w:val="26"/>
          <w:szCs w:val="26"/>
        </w:rPr>
        <w:t>/Д</w:t>
      </w:r>
    </w:p>
    <w:p w:rsidR="00D462DD" w:rsidRDefault="00674D2F" w:rsidP="00674D2F">
      <w:pPr>
        <w:pStyle w:val="a6"/>
        <w:spacing w:before="0" w:beforeAutospacing="0" w:after="0" w:afterAutospacing="0"/>
        <w:jc w:val="center"/>
        <w:textAlignment w:val="baseline"/>
        <w:rPr>
          <w:sz w:val="26"/>
          <w:szCs w:val="26"/>
        </w:rPr>
      </w:pPr>
      <w:r w:rsidRPr="0066109E">
        <w:rPr>
          <w:sz w:val="26"/>
          <w:szCs w:val="26"/>
        </w:rPr>
        <w:t>на проект решения Думы города</w:t>
      </w:r>
      <w:r>
        <w:rPr>
          <w:sz w:val="26"/>
          <w:szCs w:val="26"/>
        </w:rPr>
        <w:t xml:space="preserve"> Пыть-Яха </w:t>
      </w:r>
      <w:r w:rsidR="00D462DD">
        <w:rPr>
          <w:sz w:val="26"/>
          <w:szCs w:val="26"/>
        </w:rPr>
        <w:t xml:space="preserve">«О внесении изменений в решение Думы города Пыть-Яха от 04.09.2023 № 191 </w:t>
      </w:r>
      <w:r>
        <w:rPr>
          <w:sz w:val="26"/>
          <w:szCs w:val="26"/>
        </w:rPr>
        <w:t>«</w:t>
      </w:r>
      <w:r w:rsidRPr="0066109E">
        <w:rPr>
          <w:sz w:val="26"/>
          <w:szCs w:val="26"/>
        </w:rPr>
        <w:t>О дополнительной мере социальной поддержки граждан, заключивши</w:t>
      </w:r>
      <w:r>
        <w:rPr>
          <w:sz w:val="26"/>
          <w:szCs w:val="26"/>
        </w:rPr>
        <w:t>х</w:t>
      </w:r>
      <w:r w:rsidRPr="0066109E">
        <w:rPr>
          <w:sz w:val="26"/>
          <w:szCs w:val="26"/>
        </w:rPr>
        <w:t xml:space="preserve"> контракт о прохождении военной службы, направленны</w:t>
      </w:r>
      <w:r>
        <w:rPr>
          <w:sz w:val="26"/>
          <w:szCs w:val="26"/>
        </w:rPr>
        <w:t>х</w:t>
      </w:r>
      <w:r w:rsidRPr="0066109E">
        <w:rPr>
          <w:sz w:val="26"/>
          <w:szCs w:val="26"/>
        </w:rPr>
        <w:t xml:space="preserve"> для выполнения задач в ходе специальной военной операции на территориях Украины, Донецкой Народной Республики, Луганской Народной Республики, </w:t>
      </w:r>
    </w:p>
    <w:p w:rsidR="00674D2F" w:rsidRPr="0066109E" w:rsidRDefault="00674D2F" w:rsidP="00674D2F">
      <w:pPr>
        <w:pStyle w:val="a6"/>
        <w:spacing w:before="0" w:beforeAutospacing="0" w:after="0" w:afterAutospacing="0"/>
        <w:jc w:val="center"/>
        <w:textAlignment w:val="baseline"/>
        <w:rPr>
          <w:sz w:val="26"/>
          <w:szCs w:val="26"/>
        </w:rPr>
      </w:pPr>
      <w:r w:rsidRPr="0066109E">
        <w:rPr>
          <w:sz w:val="26"/>
          <w:szCs w:val="26"/>
        </w:rPr>
        <w:t>Запорожской, Херсонской областей»</w:t>
      </w:r>
    </w:p>
    <w:p w:rsidR="00674D2F" w:rsidRPr="005801DA" w:rsidRDefault="00674D2F" w:rsidP="00674D2F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674D2F" w:rsidRPr="005801DA" w:rsidRDefault="00674D2F" w:rsidP="00674D2F">
      <w:pPr>
        <w:tabs>
          <w:tab w:val="left" w:pos="567"/>
        </w:tabs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г. Пыть-Ях                                                                                                                                 </w:t>
      </w:r>
      <w:r w:rsidR="007A2045">
        <w:rPr>
          <w:sz w:val="26"/>
          <w:szCs w:val="26"/>
        </w:rPr>
        <w:t>02</w:t>
      </w:r>
      <w:r>
        <w:rPr>
          <w:sz w:val="26"/>
          <w:szCs w:val="26"/>
        </w:rPr>
        <w:t>.11.2023</w:t>
      </w:r>
    </w:p>
    <w:p w:rsidR="00674D2F" w:rsidRPr="005801DA" w:rsidRDefault="00674D2F" w:rsidP="00674D2F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674D2F" w:rsidRPr="005801DA" w:rsidRDefault="00674D2F" w:rsidP="00D462DD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Счетно-контрольной палатой г</w:t>
      </w:r>
      <w:r>
        <w:rPr>
          <w:sz w:val="26"/>
          <w:szCs w:val="26"/>
        </w:rPr>
        <w:t>орода</w:t>
      </w:r>
      <w:r w:rsidRPr="005801DA">
        <w:rPr>
          <w:sz w:val="26"/>
          <w:szCs w:val="26"/>
        </w:rPr>
        <w:t xml:space="preserve"> Пыть-Яха на основании ст. 8 </w:t>
      </w:r>
      <w:r w:rsidRPr="0023470B">
        <w:rPr>
          <w:sz w:val="26"/>
          <w:szCs w:val="26"/>
        </w:rPr>
        <w:t>Положения о Счетно-контрольной палате города Пыть-Яха, утвержденного решением Думы города Пыть-Яха от 2</w:t>
      </w:r>
      <w:r>
        <w:rPr>
          <w:sz w:val="26"/>
          <w:szCs w:val="26"/>
        </w:rPr>
        <w:t>0.05.2022 № 78</w:t>
      </w:r>
      <w:r w:rsidRPr="005801DA">
        <w:rPr>
          <w:sz w:val="26"/>
          <w:szCs w:val="26"/>
        </w:rPr>
        <w:t xml:space="preserve">, проведена экспертиза проекта решения Думы города </w:t>
      </w:r>
      <w:r w:rsidR="00D462DD">
        <w:rPr>
          <w:sz w:val="26"/>
          <w:szCs w:val="26"/>
        </w:rPr>
        <w:t xml:space="preserve">         </w:t>
      </w:r>
      <w:r w:rsidRPr="005801DA">
        <w:rPr>
          <w:sz w:val="26"/>
          <w:szCs w:val="26"/>
        </w:rPr>
        <w:t xml:space="preserve">Пыть-Яха </w:t>
      </w:r>
      <w:r w:rsidR="00D462DD" w:rsidRPr="00D462DD">
        <w:rPr>
          <w:sz w:val="26"/>
          <w:szCs w:val="26"/>
        </w:rPr>
        <w:t>«О внесении изменений в решение Думы города Пыть-Яха от 04.09.2023 № 191 «О дополнительной мере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</w:t>
      </w:r>
      <w:r w:rsidRPr="005801DA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674D2F" w:rsidRPr="00D462DD" w:rsidRDefault="00674D2F" w:rsidP="00674D2F">
      <w:pPr>
        <w:tabs>
          <w:tab w:val="left" w:pos="709"/>
        </w:tabs>
        <w:ind w:firstLine="709"/>
        <w:jc w:val="both"/>
        <w:rPr>
          <w:sz w:val="12"/>
          <w:szCs w:val="12"/>
        </w:rPr>
      </w:pPr>
    </w:p>
    <w:p w:rsidR="00674D2F" w:rsidRPr="005801DA" w:rsidRDefault="00674D2F" w:rsidP="00674D2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674D2F" w:rsidRPr="005801DA" w:rsidRDefault="00674D2F" w:rsidP="00674D2F">
      <w:pPr>
        <w:pStyle w:val="a3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Бюджетный кодекс</w:t>
      </w:r>
      <w:r w:rsidRPr="005801DA">
        <w:rPr>
          <w:sz w:val="26"/>
          <w:szCs w:val="26"/>
        </w:rPr>
        <w:t xml:space="preserve"> Российской Федерации (далее – </w:t>
      </w:r>
      <w:r>
        <w:rPr>
          <w:sz w:val="26"/>
          <w:szCs w:val="26"/>
        </w:rPr>
        <w:t>Б</w:t>
      </w:r>
      <w:r w:rsidRPr="005801DA">
        <w:rPr>
          <w:sz w:val="26"/>
          <w:szCs w:val="26"/>
        </w:rPr>
        <w:t xml:space="preserve">К РФ); </w:t>
      </w:r>
    </w:p>
    <w:p w:rsidR="00674D2F" w:rsidRDefault="00674D2F" w:rsidP="00674D2F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ind w:left="0" w:firstLine="720"/>
        <w:jc w:val="both"/>
        <w:rPr>
          <w:sz w:val="26"/>
          <w:szCs w:val="26"/>
        </w:rPr>
      </w:pPr>
      <w:r w:rsidRPr="00B0634B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 xml:space="preserve"> (далее - </w:t>
      </w:r>
      <w:r w:rsidRPr="00B0634B">
        <w:rPr>
          <w:sz w:val="26"/>
          <w:szCs w:val="26"/>
        </w:rPr>
        <w:t>Федеральный закон от 06.10.2003 № 131-ФЗ</w:t>
      </w:r>
      <w:r>
        <w:rPr>
          <w:sz w:val="26"/>
          <w:szCs w:val="26"/>
        </w:rPr>
        <w:t xml:space="preserve">); </w:t>
      </w:r>
    </w:p>
    <w:p w:rsidR="001D1F1E" w:rsidRDefault="001D1F1E" w:rsidP="00674D2F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27.05.1998 № 76-ФЗ «О статусе военнослужащих» (далее - </w:t>
      </w:r>
      <w:r w:rsidRPr="001D1F1E">
        <w:rPr>
          <w:sz w:val="26"/>
          <w:szCs w:val="26"/>
        </w:rPr>
        <w:t>Федеральный закон от 27.05.1998 № 76-ФЗ</w:t>
      </w:r>
      <w:r>
        <w:rPr>
          <w:sz w:val="26"/>
          <w:szCs w:val="26"/>
        </w:rPr>
        <w:t xml:space="preserve">); </w:t>
      </w:r>
    </w:p>
    <w:p w:rsidR="00674D2F" w:rsidRDefault="00674D2F" w:rsidP="00674D2F">
      <w:pPr>
        <w:pStyle w:val="a3"/>
        <w:numPr>
          <w:ilvl w:val="0"/>
          <w:numId w:val="1"/>
        </w:numPr>
        <w:tabs>
          <w:tab w:val="clear" w:pos="1060"/>
          <w:tab w:val="left" w:pos="709"/>
          <w:tab w:val="num" w:pos="993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Устав города Пыть-Яха.</w:t>
      </w:r>
    </w:p>
    <w:p w:rsidR="00674D2F" w:rsidRPr="00D462DD" w:rsidRDefault="00674D2F" w:rsidP="00674D2F">
      <w:pPr>
        <w:tabs>
          <w:tab w:val="left" w:pos="851"/>
        </w:tabs>
        <w:ind w:right="-1" w:firstLine="709"/>
        <w:jc w:val="both"/>
        <w:rPr>
          <w:sz w:val="12"/>
          <w:szCs w:val="12"/>
        </w:rPr>
      </w:pPr>
    </w:p>
    <w:p w:rsidR="00454885" w:rsidRDefault="00674D2F" w:rsidP="00454885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Проект решения получен Счётно-контро</w:t>
      </w:r>
      <w:r w:rsidR="00D462DD">
        <w:rPr>
          <w:sz w:val="26"/>
          <w:szCs w:val="26"/>
        </w:rPr>
        <w:t>льной палатой города Пыть-Яха 30.10</w:t>
      </w:r>
      <w:r w:rsidRPr="005801DA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5801DA">
        <w:rPr>
          <w:sz w:val="26"/>
          <w:szCs w:val="26"/>
        </w:rPr>
        <w:t xml:space="preserve">, разработчик проекта решения – Администрация города Пыть-Яха. С проектом решения </w:t>
      </w:r>
      <w:r w:rsidRPr="003B6727">
        <w:rPr>
          <w:sz w:val="26"/>
          <w:szCs w:val="26"/>
        </w:rPr>
        <w:t>представлены пояснительн</w:t>
      </w:r>
      <w:r w:rsidR="00D462DD">
        <w:rPr>
          <w:sz w:val="26"/>
          <w:szCs w:val="26"/>
        </w:rPr>
        <w:t>ая</w:t>
      </w:r>
      <w:r w:rsidRPr="003B6727">
        <w:rPr>
          <w:sz w:val="26"/>
          <w:szCs w:val="26"/>
        </w:rPr>
        <w:t xml:space="preserve"> записк</w:t>
      </w:r>
      <w:r w:rsidR="00D462DD">
        <w:rPr>
          <w:sz w:val="26"/>
          <w:szCs w:val="26"/>
        </w:rPr>
        <w:t>а</w:t>
      </w:r>
      <w:r w:rsidRPr="003B6727">
        <w:rPr>
          <w:sz w:val="26"/>
          <w:szCs w:val="26"/>
        </w:rPr>
        <w:t>, финансово-экономическо</w:t>
      </w:r>
      <w:r w:rsidR="00D462DD">
        <w:rPr>
          <w:sz w:val="26"/>
          <w:szCs w:val="26"/>
        </w:rPr>
        <w:t>е</w:t>
      </w:r>
      <w:r w:rsidRPr="003B6727">
        <w:rPr>
          <w:sz w:val="26"/>
          <w:szCs w:val="26"/>
        </w:rPr>
        <w:t xml:space="preserve"> обосновани</w:t>
      </w:r>
      <w:r w:rsidR="00D462DD">
        <w:rPr>
          <w:sz w:val="26"/>
          <w:szCs w:val="26"/>
        </w:rPr>
        <w:t>е</w:t>
      </w:r>
      <w:r w:rsidRPr="003B6727">
        <w:rPr>
          <w:sz w:val="26"/>
          <w:szCs w:val="26"/>
        </w:rPr>
        <w:t>.</w:t>
      </w:r>
    </w:p>
    <w:p w:rsidR="00454885" w:rsidRPr="00454885" w:rsidRDefault="00454885" w:rsidP="00454885">
      <w:pPr>
        <w:tabs>
          <w:tab w:val="left" w:pos="851"/>
        </w:tabs>
        <w:ind w:firstLine="709"/>
        <w:jc w:val="both"/>
        <w:rPr>
          <w:sz w:val="12"/>
          <w:szCs w:val="12"/>
        </w:rPr>
      </w:pPr>
    </w:p>
    <w:p w:rsidR="00454885" w:rsidRDefault="00674D2F" w:rsidP="00454885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929B2">
        <w:rPr>
          <w:sz w:val="26"/>
          <w:szCs w:val="26"/>
        </w:rPr>
        <w:t>Проектом решения предлагается</w:t>
      </w:r>
      <w:r w:rsidR="00454885">
        <w:rPr>
          <w:sz w:val="26"/>
          <w:szCs w:val="26"/>
        </w:rPr>
        <w:t xml:space="preserve"> внести изменение в решение Думы города Пыть-Яха от 04.09.2023 № 191 «О дополнительной мере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</w:t>
      </w:r>
      <w:r w:rsidRPr="003929B2">
        <w:rPr>
          <w:sz w:val="26"/>
          <w:szCs w:val="26"/>
        </w:rPr>
        <w:t xml:space="preserve"> </w:t>
      </w:r>
      <w:r w:rsidR="00454885">
        <w:rPr>
          <w:sz w:val="26"/>
          <w:szCs w:val="26"/>
        </w:rPr>
        <w:t>(далее – решение Думы города Пыть-Яха от 04.09.2023 № 191), изложив пункт 2 в новой редакции.</w:t>
      </w:r>
    </w:p>
    <w:p w:rsidR="00454885" w:rsidRPr="00454885" w:rsidRDefault="00454885" w:rsidP="00454885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454885">
        <w:rPr>
          <w:sz w:val="26"/>
          <w:szCs w:val="26"/>
        </w:rPr>
        <w:t>приложении № 1 к заключению составлена сопоставительная таблица, в которой отражены действующая и предложенная редакции</w:t>
      </w:r>
      <w:r>
        <w:rPr>
          <w:sz w:val="26"/>
          <w:szCs w:val="26"/>
        </w:rPr>
        <w:t>.</w:t>
      </w:r>
    </w:p>
    <w:p w:rsidR="003D45D6" w:rsidRPr="00C166A0" w:rsidRDefault="003D45D6" w:rsidP="00674D2F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12"/>
          <w:szCs w:val="12"/>
        </w:rPr>
      </w:pPr>
    </w:p>
    <w:p w:rsidR="003D45D6" w:rsidRDefault="003D45D6" w:rsidP="00674D2F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п. 5 ст. 1 Федерального закона </w:t>
      </w:r>
      <w:r w:rsidRPr="003D45D6">
        <w:rPr>
          <w:sz w:val="26"/>
          <w:szCs w:val="26"/>
        </w:rPr>
        <w:t>от</w:t>
      </w:r>
      <w:r>
        <w:rPr>
          <w:sz w:val="26"/>
          <w:szCs w:val="26"/>
        </w:rPr>
        <w:t xml:space="preserve"> 27.05.1998 </w:t>
      </w:r>
      <w:r w:rsidRPr="003D45D6">
        <w:rPr>
          <w:sz w:val="26"/>
          <w:szCs w:val="26"/>
        </w:rPr>
        <w:t xml:space="preserve">№ 76-ФЗ </w:t>
      </w:r>
      <w:r>
        <w:rPr>
          <w:sz w:val="26"/>
          <w:szCs w:val="26"/>
        </w:rPr>
        <w:t>о</w:t>
      </w:r>
      <w:r w:rsidRPr="003D45D6">
        <w:rPr>
          <w:sz w:val="26"/>
          <w:szCs w:val="26"/>
        </w:rPr>
        <w:t>рганы местного самоуправления вправе устанавливать в пределах своих полномочий дополнительные социальные гарантии и компенсации военнослужащим, гражданам Российс</w:t>
      </w:r>
      <w:r>
        <w:rPr>
          <w:sz w:val="26"/>
          <w:szCs w:val="26"/>
        </w:rPr>
        <w:t>кой Федерации</w:t>
      </w:r>
      <w:r w:rsidRPr="003D45D6">
        <w:rPr>
          <w:sz w:val="26"/>
          <w:szCs w:val="26"/>
        </w:rPr>
        <w:t>, уволенным с военной службы, и членам их семей.</w:t>
      </w:r>
    </w:p>
    <w:p w:rsidR="00674D2F" w:rsidRDefault="00674D2F" w:rsidP="00674D2F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3929B2">
        <w:rPr>
          <w:sz w:val="26"/>
          <w:szCs w:val="26"/>
        </w:rPr>
        <w:t>В соответствии с ч</w:t>
      </w:r>
      <w:r w:rsidR="003D45D6">
        <w:rPr>
          <w:sz w:val="26"/>
          <w:szCs w:val="26"/>
        </w:rPr>
        <w:t xml:space="preserve">. </w:t>
      </w:r>
      <w:r w:rsidRPr="003929B2">
        <w:rPr>
          <w:sz w:val="26"/>
          <w:szCs w:val="26"/>
        </w:rPr>
        <w:t>5 ст</w:t>
      </w:r>
      <w:r w:rsidR="003D45D6">
        <w:rPr>
          <w:sz w:val="26"/>
          <w:szCs w:val="26"/>
        </w:rPr>
        <w:t xml:space="preserve">. </w:t>
      </w:r>
      <w:r w:rsidRPr="003929B2">
        <w:rPr>
          <w:sz w:val="26"/>
          <w:szCs w:val="26"/>
        </w:rPr>
        <w:t xml:space="preserve">20 Федерального закона от 06.10.2003 № 131-ФЗ органы местного самоуправления вправе устанавливать за счет средств бюджета муниципального образования дополнительные меры социальной поддержки и социальной помощи для </w:t>
      </w:r>
      <w:r w:rsidRPr="003929B2">
        <w:rPr>
          <w:sz w:val="26"/>
          <w:szCs w:val="26"/>
        </w:rPr>
        <w:lastRenderedPageBreak/>
        <w:t xml:space="preserve">отдельных категорий граждан вне зависимости от наличия в федеральных законах положений, устанавливающих указанное право. </w:t>
      </w:r>
    </w:p>
    <w:p w:rsidR="00674D2F" w:rsidRPr="003929B2" w:rsidRDefault="00674D2F" w:rsidP="00674D2F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3929B2">
        <w:rPr>
          <w:sz w:val="26"/>
          <w:szCs w:val="26"/>
        </w:rPr>
        <w:t>Согласно п</w:t>
      </w:r>
      <w:r w:rsidR="003D45D6">
        <w:rPr>
          <w:sz w:val="26"/>
          <w:szCs w:val="26"/>
        </w:rPr>
        <w:t>.</w:t>
      </w:r>
      <w:r w:rsidRPr="003929B2">
        <w:rPr>
          <w:sz w:val="26"/>
          <w:szCs w:val="26"/>
        </w:rPr>
        <w:t xml:space="preserve"> 5 ст</w:t>
      </w:r>
      <w:r w:rsidR="003D45D6">
        <w:rPr>
          <w:sz w:val="26"/>
          <w:szCs w:val="26"/>
        </w:rPr>
        <w:t>.</w:t>
      </w:r>
      <w:r w:rsidRPr="003929B2">
        <w:rPr>
          <w:sz w:val="26"/>
          <w:szCs w:val="26"/>
        </w:rPr>
        <w:t xml:space="preserve"> 86 Б</w:t>
      </w:r>
      <w:r w:rsidR="003D45D6">
        <w:rPr>
          <w:sz w:val="26"/>
          <w:szCs w:val="26"/>
        </w:rPr>
        <w:t xml:space="preserve">К РФ </w:t>
      </w:r>
      <w:r w:rsidRPr="003929B2">
        <w:rPr>
          <w:sz w:val="26"/>
          <w:szCs w:val="26"/>
        </w:rPr>
        <w:t>органы местного самоуправления вправе устанавливать и исполнять расходные обязательства, связанные с решением вопросов, не отнесенных к компетенции органов местного самоуправления других муниципальных образований, органов государственной власти, и не исключенные из их компетенции федеральными законами и законами субъектов Российской Федерации, только при наличии собственных финансовых средств (за исключением межбюджетных трансфертов).</w:t>
      </w:r>
    </w:p>
    <w:p w:rsidR="00674D2F" w:rsidRDefault="00674D2F" w:rsidP="003D45D6">
      <w:pPr>
        <w:pStyle w:val="a6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3929B2">
        <w:rPr>
          <w:sz w:val="26"/>
          <w:szCs w:val="26"/>
        </w:rPr>
        <w:t> </w:t>
      </w:r>
      <w:r>
        <w:rPr>
          <w:sz w:val="26"/>
          <w:szCs w:val="26"/>
        </w:rPr>
        <w:tab/>
      </w:r>
      <w:r w:rsidR="00C166A0">
        <w:rPr>
          <w:sz w:val="26"/>
          <w:szCs w:val="26"/>
        </w:rPr>
        <w:t>Согласно финансово-экономическому обоснованию реализация данного проекта решения не влечет за собой дополнительных расходов из бюджета города Пыть-Яха, финансирование осуществляется за счет бюджетных ассигнований, предусмотренных в рамках основного мероприятия «Реализация социальных гарантий отдельных категорий граждан» муниципальной программы «Социальное и демографической развитие города Пыть-Яха».</w:t>
      </w:r>
    </w:p>
    <w:p w:rsidR="00674D2F" w:rsidRDefault="00674D2F" w:rsidP="00674D2F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</w:p>
    <w:p w:rsidR="00674D2F" w:rsidRPr="009441E1" w:rsidRDefault="00674D2F" w:rsidP="00674D2F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На основании вышеизложенного, </w:t>
      </w:r>
      <w:r w:rsidRPr="009441E1">
        <w:rPr>
          <w:sz w:val="26"/>
          <w:szCs w:val="26"/>
        </w:rPr>
        <w:t xml:space="preserve">Счетно-контрольная палата города </w:t>
      </w:r>
      <w:r w:rsidRPr="005801DA">
        <w:rPr>
          <w:sz w:val="26"/>
          <w:szCs w:val="26"/>
        </w:rPr>
        <w:t xml:space="preserve">рекомендует Думе города к рассмотрению </w:t>
      </w:r>
      <w:r w:rsidRPr="008B5E5C">
        <w:rPr>
          <w:sz w:val="26"/>
          <w:szCs w:val="26"/>
        </w:rPr>
        <w:t>проект решения Думы города Пыть-Яха</w:t>
      </w:r>
      <w:r w:rsidRPr="009441E1">
        <w:rPr>
          <w:sz w:val="26"/>
          <w:szCs w:val="26"/>
        </w:rPr>
        <w:t xml:space="preserve"> «О дополнительной мере социальной поддержки граждан</w:t>
      </w:r>
      <w:r>
        <w:rPr>
          <w:sz w:val="26"/>
          <w:szCs w:val="26"/>
        </w:rPr>
        <w:t>, заключивших</w:t>
      </w:r>
      <w:r w:rsidRPr="009441E1">
        <w:rPr>
          <w:sz w:val="26"/>
          <w:szCs w:val="26"/>
        </w:rPr>
        <w:t xml:space="preserve"> контракт о прохождении военной службы, направленны</w:t>
      </w:r>
      <w:r>
        <w:rPr>
          <w:sz w:val="26"/>
          <w:szCs w:val="26"/>
        </w:rPr>
        <w:t>х</w:t>
      </w:r>
      <w:r w:rsidRPr="009441E1">
        <w:rPr>
          <w:sz w:val="26"/>
          <w:szCs w:val="26"/>
        </w:rPr>
        <w:t xml:space="preserve"> для выполнения задач в ходе специальной военной операции на территориях Украины, Донецкой Народной Республики, Луганской Народной Республики, За</w:t>
      </w:r>
      <w:r>
        <w:rPr>
          <w:sz w:val="26"/>
          <w:szCs w:val="26"/>
        </w:rPr>
        <w:t>порожской, Херсонской областей».</w:t>
      </w:r>
    </w:p>
    <w:p w:rsidR="00674D2F" w:rsidRDefault="00674D2F" w:rsidP="00674D2F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674D2F" w:rsidRPr="005801DA" w:rsidRDefault="00674D2F" w:rsidP="00674D2F">
      <w:pPr>
        <w:jc w:val="both"/>
        <w:rPr>
          <w:sz w:val="26"/>
          <w:szCs w:val="26"/>
        </w:rPr>
      </w:pPr>
    </w:p>
    <w:p w:rsidR="00674D2F" w:rsidRPr="005801DA" w:rsidRDefault="00122851" w:rsidP="00674D2F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674D2F" w:rsidRPr="005801DA" w:rsidRDefault="00674D2F" w:rsidP="00674D2F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>Счетно-контрольной палаты</w:t>
      </w:r>
    </w:p>
    <w:p w:rsidR="00674D2F" w:rsidRDefault="00674D2F" w:rsidP="00674D2F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города Пыть-Яха                                                                                                           </w:t>
      </w:r>
      <w:r w:rsidR="00122851">
        <w:rPr>
          <w:sz w:val="26"/>
          <w:szCs w:val="26"/>
        </w:rPr>
        <w:t>Г.Ф. Урубкова</w:t>
      </w:r>
      <w:r w:rsidRPr="005801DA">
        <w:rPr>
          <w:sz w:val="26"/>
          <w:szCs w:val="26"/>
        </w:rPr>
        <w:t xml:space="preserve"> </w:t>
      </w:r>
    </w:p>
    <w:p w:rsidR="00674D2F" w:rsidRDefault="00674D2F" w:rsidP="00674D2F">
      <w:pPr>
        <w:jc w:val="both"/>
        <w:rPr>
          <w:sz w:val="26"/>
          <w:szCs w:val="26"/>
        </w:rPr>
      </w:pPr>
    </w:p>
    <w:p w:rsidR="00674D2F" w:rsidRDefault="00674D2F" w:rsidP="00674D2F">
      <w:pPr>
        <w:tabs>
          <w:tab w:val="left" w:pos="130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74D2F" w:rsidRDefault="00674D2F" w:rsidP="00674D2F">
      <w:pPr>
        <w:tabs>
          <w:tab w:val="left" w:pos="1305"/>
        </w:tabs>
        <w:rPr>
          <w:sz w:val="26"/>
          <w:szCs w:val="26"/>
        </w:rPr>
      </w:pPr>
    </w:p>
    <w:p w:rsidR="00674D2F" w:rsidRDefault="00674D2F" w:rsidP="00674D2F">
      <w:pPr>
        <w:tabs>
          <w:tab w:val="left" w:pos="1305"/>
        </w:tabs>
        <w:rPr>
          <w:sz w:val="26"/>
          <w:szCs w:val="26"/>
        </w:rPr>
      </w:pPr>
    </w:p>
    <w:p w:rsidR="00674D2F" w:rsidRDefault="00674D2F" w:rsidP="00674D2F">
      <w:pPr>
        <w:tabs>
          <w:tab w:val="left" w:pos="1305"/>
        </w:tabs>
        <w:rPr>
          <w:sz w:val="26"/>
          <w:szCs w:val="26"/>
        </w:rPr>
      </w:pPr>
    </w:p>
    <w:p w:rsidR="00674D2F" w:rsidRDefault="00674D2F" w:rsidP="00674D2F">
      <w:pPr>
        <w:tabs>
          <w:tab w:val="left" w:pos="1305"/>
        </w:tabs>
        <w:rPr>
          <w:sz w:val="26"/>
          <w:szCs w:val="26"/>
        </w:rPr>
      </w:pPr>
    </w:p>
    <w:p w:rsidR="00D7015B" w:rsidRDefault="00D7015B"/>
    <w:p w:rsidR="00454885" w:rsidRDefault="00454885"/>
    <w:p w:rsidR="00454885" w:rsidRDefault="00454885"/>
    <w:p w:rsidR="00454885" w:rsidRDefault="00454885"/>
    <w:p w:rsidR="00454885" w:rsidRDefault="00454885"/>
    <w:p w:rsidR="00454885" w:rsidRDefault="00454885"/>
    <w:p w:rsidR="00454885" w:rsidRDefault="00454885"/>
    <w:p w:rsidR="00454885" w:rsidRDefault="00454885"/>
    <w:p w:rsidR="00454885" w:rsidRDefault="00454885"/>
    <w:p w:rsidR="00454885" w:rsidRDefault="00454885"/>
    <w:p w:rsidR="00454885" w:rsidRDefault="00454885"/>
    <w:p w:rsidR="00454885" w:rsidRDefault="00454885"/>
    <w:p w:rsidR="00454885" w:rsidRDefault="00454885"/>
    <w:p w:rsidR="00454885" w:rsidRDefault="00454885"/>
    <w:p w:rsidR="00454885" w:rsidRDefault="00454885"/>
    <w:p w:rsidR="00454885" w:rsidRDefault="00454885"/>
    <w:p w:rsidR="00454885" w:rsidRDefault="00454885"/>
    <w:p w:rsidR="00454885" w:rsidRDefault="00454885">
      <w:pPr>
        <w:sectPr w:rsidR="00454885" w:rsidSect="00D462DD">
          <w:headerReference w:type="default" r:id="rId7"/>
          <w:headerReference w:type="firs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54885" w:rsidRDefault="00454885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 1</w:t>
      </w:r>
    </w:p>
    <w:p w:rsidR="00454885" w:rsidRDefault="00454885">
      <w:r>
        <w:tab/>
      </w:r>
      <w:r w:rsidR="007A2045">
        <w:tab/>
      </w:r>
      <w:r w:rsidR="007A2045">
        <w:tab/>
      </w:r>
      <w:r w:rsidR="007A2045">
        <w:tab/>
      </w:r>
      <w:r w:rsidR="007A2045">
        <w:tab/>
      </w:r>
      <w:r w:rsidR="007A2045">
        <w:tab/>
      </w:r>
      <w:r w:rsidR="007A2045">
        <w:tab/>
      </w:r>
      <w:r w:rsidR="007A2045">
        <w:tab/>
      </w:r>
      <w:r w:rsidR="007A2045">
        <w:tab/>
      </w:r>
      <w:r w:rsidR="007A2045">
        <w:tab/>
      </w:r>
      <w:r w:rsidR="007A2045">
        <w:tab/>
      </w:r>
      <w:r w:rsidR="007A2045">
        <w:tab/>
      </w:r>
      <w:r w:rsidR="007A2045">
        <w:tab/>
      </w:r>
      <w:r w:rsidR="007A2045">
        <w:tab/>
      </w:r>
      <w:r w:rsidR="007A2045">
        <w:tab/>
        <w:t>к заключению от 02</w:t>
      </w:r>
      <w:r w:rsidR="00970512">
        <w:t>.11.2023 № 34</w:t>
      </w:r>
      <w:r>
        <w:t>/Д</w:t>
      </w:r>
    </w:p>
    <w:p w:rsidR="00454885" w:rsidRDefault="00454885"/>
    <w:tbl>
      <w:tblPr>
        <w:tblStyle w:val="a7"/>
        <w:tblW w:w="15304" w:type="dxa"/>
        <w:tblLook w:val="04A0" w:firstRow="1" w:lastRow="0" w:firstColumn="1" w:lastColumn="0" w:noHBand="0" w:noVBand="1"/>
      </w:tblPr>
      <w:tblGrid>
        <w:gridCol w:w="1338"/>
        <w:gridCol w:w="6736"/>
        <w:gridCol w:w="7230"/>
      </w:tblGrid>
      <w:tr w:rsidR="00454885" w:rsidRPr="00CE71CE" w:rsidTr="00816473">
        <w:tc>
          <w:tcPr>
            <w:tcW w:w="970" w:type="dxa"/>
          </w:tcPr>
          <w:p w:rsidR="00454885" w:rsidRPr="00CE71CE" w:rsidRDefault="00454885" w:rsidP="00454885">
            <w:pPr>
              <w:jc w:val="center"/>
            </w:pPr>
            <w:r>
              <w:t>п</w:t>
            </w:r>
            <w:r w:rsidRPr="00CE71CE">
              <w:t>ункт</w:t>
            </w:r>
            <w:r>
              <w:t xml:space="preserve"> решения Думы</w:t>
            </w:r>
          </w:p>
        </w:tc>
        <w:tc>
          <w:tcPr>
            <w:tcW w:w="5546" w:type="dxa"/>
          </w:tcPr>
          <w:p w:rsidR="00454885" w:rsidRPr="00CE71CE" w:rsidRDefault="00454885" w:rsidP="00816473">
            <w:pPr>
              <w:jc w:val="center"/>
            </w:pPr>
            <w:r w:rsidRPr="00CE71CE">
              <w:t>Действующая редакция</w:t>
            </w:r>
          </w:p>
        </w:tc>
        <w:tc>
          <w:tcPr>
            <w:tcW w:w="5953" w:type="dxa"/>
          </w:tcPr>
          <w:p w:rsidR="00454885" w:rsidRPr="00CE71CE" w:rsidRDefault="00454885" w:rsidP="00816473">
            <w:pPr>
              <w:jc w:val="center"/>
            </w:pPr>
            <w:r w:rsidRPr="00CE71CE">
              <w:t>Предложенная редакция</w:t>
            </w:r>
          </w:p>
        </w:tc>
      </w:tr>
      <w:tr w:rsidR="00454885" w:rsidRPr="00CE71CE" w:rsidTr="00816473">
        <w:tc>
          <w:tcPr>
            <w:tcW w:w="970" w:type="dxa"/>
          </w:tcPr>
          <w:p w:rsidR="00454885" w:rsidRPr="00CE71CE" w:rsidRDefault="00454885" w:rsidP="00816473">
            <w:pPr>
              <w:jc w:val="center"/>
              <w:rPr>
                <w:bCs/>
              </w:rPr>
            </w:pPr>
            <w:r>
              <w:rPr>
                <w:bCs/>
              </w:rPr>
              <w:t>п. 2</w:t>
            </w:r>
          </w:p>
        </w:tc>
        <w:tc>
          <w:tcPr>
            <w:tcW w:w="5546" w:type="dxa"/>
          </w:tcPr>
          <w:p w:rsidR="00454885" w:rsidRPr="00CE71CE" w:rsidRDefault="00454885" w:rsidP="00816473">
            <w:pPr>
              <w:jc w:val="both"/>
            </w:pPr>
            <w:r w:rsidRPr="00454885">
              <w:t xml:space="preserve">Установить, что выплата, предусмотренная пунктом 1 настоящего решения, осуществляется гражданам Российской Федерации, </w:t>
            </w:r>
            <w:r w:rsidRPr="00454885">
              <w:rPr>
                <w:b/>
                <w:u w:val="single"/>
              </w:rPr>
              <w:t>имеющим регистрацию по месту жительства (пребывания) в городе Пыть-Яхе,</w:t>
            </w:r>
            <w:r w:rsidRPr="00454885">
              <w:t xml:space="preserve"> направленным Военным комиссариатом городов Нефтеюганск и Пыть-Ях, Нефтеюганского района Ханты-Мансийского автономного округа - Югры для заключения контракта о прохождении военной службы в Вооруженных Силах Российской Федерации через Военный комиссариат Ханты-Мансийского автономного округа - Югры, пункт отбора на военную службу по контракту      3 разряда, г. Ханты-Мансийск в порядке, установленном муниципальным нормативным правовым актом администрации города Пыть-Яха.</w:t>
            </w:r>
          </w:p>
        </w:tc>
        <w:tc>
          <w:tcPr>
            <w:tcW w:w="5953" w:type="dxa"/>
          </w:tcPr>
          <w:p w:rsidR="00454885" w:rsidRPr="00CE71CE" w:rsidRDefault="00454885" w:rsidP="00816473">
            <w:pPr>
              <w:autoSpaceDE w:val="0"/>
              <w:autoSpaceDN w:val="0"/>
              <w:adjustRightInd w:val="0"/>
              <w:jc w:val="both"/>
            </w:pPr>
            <w:r w:rsidRPr="00454885">
              <w:t>Установить, что выплата, предусмотренная пунктом 1 настоящего решения, осуществляется гражданам Российской Федерации, направленным Военным комиссариатом городов Нефтеюганск и Пыть-Ях, Нефтеюганского района Ханты-Мансийского автономного округа - Югры для заключения контракта о прохождении военной службы в Вооруженных Силах Российской Федерации через Военный комиссариат Ханты-Мансийского автономного округа - Югры, пункт отбора на военную службу по контракту 3 разряда, г. Ханты-Мансийск</w:t>
            </w:r>
            <w:r w:rsidRPr="00826BD2">
              <w:rPr>
                <w:b/>
                <w:u w:val="single"/>
              </w:rPr>
              <w:t>, числящимся за муниципальным образованием город Пыть-Ях,</w:t>
            </w:r>
            <w:r w:rsidRPr="00826BD2">
              <w:rPr>
                <w:b/>
              </w:rPr>
              <w:t xml:space="preserve">  </w:t>
            </w:r>
            <w:r w:rsidRPr="00454885">
              <w:t>в порядке, установленном муниципальным нормативным правовым актом администрации города Пыть-Яха.</w:t>
            </w:r>
          </w:p>
        </w:tc>
      </w:tr>
    </w:tbl>
    <w:p w:rsidR="00454885" w:rsidRDefault="00454885">
      <w:bookmarkStart w:id="0" w:name="_GoBack"/>
      <w:bookmarkEnd w:id="0"/>
    </w:p>
    <w:sectPr w:rsidR="00454885" w:rsidSect="00454885"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44F" w:rsidRDefault="00EB144F">
      <w:r>
        <w:separator/>
      </w:r>
    </w:p>
  </w:endnote>
  <w:endnote w:type="continuationSeparator" w:id="0">
    <w:p w:rsidR="00EB144F" w:rsidRDefault="00EB1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44F" w:rsidRDefault="00EB144F">
      <w:r>
        <w:separator/>
      </w:r>
    </w:p>
  </w:footnote>
  <w:footnote w:type="continuationSeparator" w:id="0">
    <w:p w:rsidR="00EB144F" w:rsidRDefault="00EB1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686F7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512">
          <w:rPr>
            <w:noProof/>
          </w:rPr>
          <w:t>2</w:t>
        </w:r>
        <w:r>
          <w:fldChar w:fldCharType="end"/>
        </w:r>
      </w:p>
    </w:sdtContent>
  </w:sdt>
  <w:p w:rsidR="00A75EF8" w:rsidRDefault="00EB144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EB144F">
    <w:pPr>
      <w:pStyle w:val="a4"/>
      <w:jc w:val="right"/>
    </w:pPr>
  </w:p>
  <w:p w:rsidR="00A75EF8" w:rsidRDefault="00EB14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D2F"/>
    <w:rsid w:val="001160F5"/>
    <w:rsid w:val="00122851"/>
    <w:rsid w:val="001D1F1E"/>
    <w:rsid w:val="003D45D6"/>
    <w:rsid w:val="00454885"/>
    <w:rsid w:val="00674D2F"/>
    <w:rsid w:val="00686F74"/>
    <w:rsid w:val="007A2045"/>
    <w:rsid w:val="00826BD2"/>
    <w:rsid w:val="00970512"/>
    <w:rsid w:val="00BC7D40"/>
    <w:rsid w:val="00BD1B94"/>
    <w:rsid w:val="00C166A0"/>
    <w:rsid w:val="00C36920"/>
    <w:rsid w:val="00D462DD"/>
    <w:rsid w:val="00D7015B"/>
    <w:rsid w:val="00DB59CC"/>
    <w:rsid w:val="00EB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E50901-8C37-4ECD-983F-7A4C5E00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D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D2F"/>
    <w:pPr>
      <w:ind w:left="720"/>
      <w:contextualSpacing/>
    </w:pPr>
  </w:style>
  <w:style w:type="paragraph" w:styleId="a4">
    <w:name w:val="header"/>
    <w:basedOn w:val="a"/>
    <w:link w:val="a5"/>
    <w:uiPriority w:val="99"/>
    <w:rsid w:val="00674D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4D2F"/>
    <w:rPr>
      <w:sz w:val="24"/>
      <w:szCs w:val="24"/>
    </w:rPr>
  </w:style>
  <w:style w:type="paragraph" w:styleId="a6">
    <w:name w:val="Normal (Web)"/>
    <w:basedOn w:val="a"/>
    <w:rsid w:val="00674D2F"/>
    <w:pPr>
      <w:spacing w:before="100" w:beforeAutospacing="1" w:after="100" w:afterAutospacing="1"/>
    </w:pPr>
  </w:style>
  <w:style w:type="table" w:styleId="a7">
    <w:name w:val="Table Grid"/>
    <w:basedOn w:val="a1"/>
    <w:rsid w:val="00454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2285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1228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2023-11-02T09:32:00Z</cp:lastPrinted>
  <dcterms:created xsi:type="dcterms:W3CDTF">2023-10-31T04:26:00Z</dcterms:created>
  <dcterms:modified xsi:type="dcterms:W3CDTF">2023-11-02T09:32:00Z</dcterms:modified>
</cp:coreProperties>
</file>